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30" w:rsidRPr="00C72DDD" w:rsidRDefault="00521F30" w:rsidP="00521F30">
      <w:pPr>
        <w:ind w:left="210" w:hangingChars="100" w:hanging="210"/>
      </w:pPr>
      <w:r w:rsidRPr="00C72DDD">
        <w:rPr>
          <w:rFonts w:hint="eastAsia"/>
        </w:rPr>
        <w:t>別表（第２条関係）</w:t>
      </w:r>
    </w:p>
    <w:p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rsidR="00521F30" w:rsidRPr="00C72DDD" w:rsidRDefault="00FE7054" w:rsidP="002C7125">
            <w:pPr>
              <w:ind w:firstLineChars="68" w:firstLine="150"/>
            </w:pPr>
            <w:r>
              <w:rPr>
                <w:rFonts w:hint="eastAsia"/>
                <w:sz w:val="22"/>
                <w:szCs w:val="22"/>
              </w:rPr>
              <w:t>新型コロナウイルス感染症回復者転院受入</w:t>
            </w:r>
            <w:r w:rsidR="00947217">
              <w:rPr>
                <w:rFonts w:hint="eastAsia"/>
                <w:sz w:val="22"/>
                <w:szCs w:val="22"/>
              </w:rPr>
              <w:t>体制整備支援</w:t>
            </w:r>
            <w:r>
              <w:rPr>
                <w:rFonts w:hint="eastAsia"/>
                <w:sz w:val="22"/>
                <w:szCs w:val="22"/>
              </w:rPr>
              <w:t>事業</w:t>
            </w:r>
          </w:p>
        </w:tc>
        <w:tc>
          <w:tcPr>
            <w:tcW w:w="46" w:type="dxa"/>
            <w:vMerge w:val="restart"/>
            <w:tcBorders>
              <w:top w:val="nil"/>
              <w:left w:val="nil"/>
              <w:bottom w:val="nil"/>
              <w:right w:val="nil"/>
            </w:tcBorders>
          </w:tcPr>
          <w:p w:rsidR="00521F30" w:rsidRPr="00C72DDD" w:rsidRDefault="00521F30" w:rsidP="00F7042B"/>
        </w:tc>
      </w:tr>
      <w:tr w:rsidR="00521F30" w:rsidRPr="00C72DDD" w:rsidTr="00FE7054">
        <w:trPr>
          <w:cantSplit/>
          <w:trHeight w:hRule="exact" w:val="1605"/>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rsidR="00521F30" w:rsidRPr="00C72DDD" w:rsidRDefault="00FE7054" w:rsidP="002C7125">
            <w:pPr>
              <w:ind w:firstLineChars="68" w:firstLine="150"/>
            </w:pPr>
            <w:r>
              <w:rPr>
                <w:rFonts w:hint="eastAsia"/>
                <w:sz w:val="22"/>
                <w:szCs w:val="22"/>
              </w:rPr>
              <w:t>新型コロナウイルスの感染患者の急増により入院病床の運用が厳しい状況にあることから、当該疾患より回復した者のうち、他疾患による治療が必要な者の転院受入れ</w:t>
            </w:r>
            <w:r w:rsidR="00947217">
              <w:rPr>
                <w:rFonts w:hint="eastAsia"/>
                <w:sz w:val="22"/>
                <w:szCs w:val="22"/>
              </w:rPr>
              <w:t>体制整備</w:t>
            </w:r>
            <w:r>
              <w:rPr>
                <w:rFonts w:hint="eastAsia"/>
                <w:sz w:val="22"/>
                <w:szCs w:val="22"/>
              </w:rPr>
              <w:t>を支援することにより、入院受入医療機関の病床を確保し、医療提供体制の充実を図る。</w:t>
            </w:r>
          </w:p>
        </w:tc>
        <w:tc>
          <w:tcPr>
            <w:tcW w:w="46" w:type="dxa"/>
            <w:vMerge/>
            <w:tcBorders>
              <w:top w:val="nil"/>
              <w:left w:val="nil"/>
              <w:bottom w:val="nil"/>
              <w:right w:val="nil"/>
            </w:tcBorders>
          </w:tcPr>
          <w:p w:rsidR="00521F30" w:rsidRPr="00C72DDD" w:rsidRDefault="00521F30" w:rsidP="00F7042B"/>
        </w:tc>
      </w:tr>
      <w:tr w:rsidR="00521F30" w:rsidRPr="00C72DDD" w:rsidTr="00FE7054">
        <w:trPr>
          <w:cantSplit/>
          <w:trHeight w:hRule="exact" w:val="1437"/>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w:t>
            </w:r>
          </w:p>
          <w:p w:rsidR="00521F30" w:rsidRPr="00C72DDD" w:rsidRDefault="00521F30" w:rsidP="00521F30">
            <w:pPr>
              <w:ind w:leftChars="48" w:left="101" w:rightChars="90" w:right="189"/>
              <w:jc w:val="distribute"/>
            </w:pPr>
          </w:p>
          <w:p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rsidR="00521F30" w:rsidRPr="00C72DDD" w:rsidRDefault="00947217" w:rsidP="002C7125">
            <w:pPr>
              <w:ind w:firstLineChars="68" w:firstLine="150"/>
            </w:pPr>
            <w:r>
              <w:rPr>
                <w:rFonts w:hint="eastAsia"/>
                <w:sz w:val="22"/>
                <w:szCs w:val="22"/>
              </w:rPr>
              <w:t>兵庫県内に施設を有する医療機関で、転院支援窓口の転院受入可能な医療機関に登録されており、新型</w:t>
            </w:r>
            <w:r w:rsidR="0061775F">
              <w:rPr>
                <w:rFonts w:hint="eastAsia"/>
                <w:sz w:val="22"/>
                <w:szCs w:val="22"/>
              </w:rPr>
              <w:t>コロナ</w:t>
            </w:r>
            <w:r>
              <w:rPr>
                <w:rFonts w:hint="eastAsia"/>
                <w:sz w:val="22"/>
                <w:szCs w:val="22"/>
              </w:rPr>
              <w:t>ウイルス感染症により入院している者（新型コロナウイルス感染症から回復した者に限る。）の転院受入を行う</w:t>
            </w:r>
            <w:r w:rsidR="00FE7054">
              <w:rPr>
                <w:rFonts w:hint="eastAsia"/>
                <w:sz w:val="22"/>
                <w:szCs w:val="22"/>
              </w:rPr>
              <w:t>保険医療機関</w:t>
            </w:r>
          </w:p>
        </w:tc>
        <w:tc>
          <w:tcPr>
            <w:tcW w:w="46" w:type="dxa"/>
            <w:vMerge/>
            <w:tcBorders>
              <w:top w:val="nil"/>
              <w:left w:val="nil"/>
              <w:bottom w:val="nil"/>
              <w:right w:val="nil"/>
            </w:tcBorders>
          </w:tcPr>
          <w:p w:rsidR="00521F30" w:rsidRPr="00C72DDD" w:rsidRDefault="00521F30" w:rsidP="00F7042B"/>
        </w:tc>
      </w:tr>
      <w:tr w:rsidR="00521F30" w:rsidRPr="00C72DDD" w:rsidTr="00FE7054">
        <w:trPr>
          <w:cantSplit/>
          <w:trHeight w:hRule="exact" w:val="1366"/>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w:t>
            </w:r>
          </w:p>
          <w:p w:rsidR="00521F30" w:rsidRPr="00C72DDD" w:rsidRDefault="00521F30" w:rsidP="00521F30">
            <w:pPr>
              <w:ind w:leftChars="48" w:left="101" w:rightChars="90" w:right="189"/>
              <w:jc w:val="distribute"/>
            </w:pPr>
          </w:p>
          <w:p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rsidR="00521F30" w:rsidRPr="00C72DDD" w:rsidRDefault="00FE7054" w:rsidP="002C7125">
            <w:pPr>
              <w:ind w:firstLineChars="68" w:firstLine="150"/>
            </w:pPr>
            <w:r>
              <w:rPr>
                <w:rFonts w:hint="eastAsia"/>
                <w:sz w:val="22"/>
                <w:szCs w:val="22"/>
              </w:rPr>
              <w:t>転院受入に必要な</w:t>
            </w:r>
            <w:r w:rsidR="00947217">
              <w:rPr>
                <w:rFonts w:hint="eastAsia"/>
                <w:sz w:val="22"/>
                <w:szCs w:val="22"/>
              </w:rPr>
              <w:t>体制整備にかかる経費</w:t>
            </w:r>
          </w:p>
        </w:tc>
        <w:tc>
          <w:tcPr>
            <w:tcW w:w="46" w:type="dxa"/>
            <w:vMerge/>
            <w:tcBorders>
              <w:top w:val="nil"/>
              <w:left w:val="nil"/>
              <w:bottom w:val="nil"/>
              <w:right w:val="nil"/>
            </w:tcBorders>
          </w:tcPr>
          <w:p w:rsidR="00521F30" w:rsidRPr="00C72DDD" w:rsidRDefault="00521F30" w:rsidP="00F7042B"/>
        </w:tc>
      </w:tr>
      <w:tr w:rsidR="00521F30" w:rsidRPr="00C72DDD" w:rsidTr="00FE7054">
        <w:trPr>
          <w:cantSplit/>
          <w:trHeight w:hRule="exact" w:val="1028"/>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rsidR="00521F30" w:rsidRPr="00C72DDD" w:rsidRDefault="00FE7054" w:rsidP="002C7125">
            <w:pPr>
              <w:ind w:firstLineChars="68" w:firstLine="150"/>
            </w:pPr>
            <w:r>
              <w:rPr>
                <w:rFonts w:hint="eastAsia"/>
                <w:sz w:val="22"/>
                <w:szCs w:val="22"/>
              </w:rPr>
              <w:t>定額</w:t>
            </w:r>
          </w:p>
        </w:tc>
        <w:tc>
          <w:tcPr>
            <w:tcW w:w="46" w:type="dxa"/>
            <w:vMerge/>
            <w:tcBorders>
              <w:top w:val="nil"/>
              <w:left w:val="nil"/>
              <w:bottom w:val="nil"/>
              <w:right w:val="nil"/>
            </w:tcBorders>
          </w:tcPr>
          <w:p w:rsidR="00521F30" w:rsidRPr="00C72DDD" w:rsidRDefault="00521F30" w:rsidP="00F7042B"/>
        </w:tc>
      </w:tr>
      <w:tr w:rsidR="00521F30" w:rsidRPr="00C72DDD" w:rsidTr="004128CD">
        <w:trPr>
          <w:cantSplit/>
          <w:trHeight w:hRule="exact" w:val="2973"/>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rsidR="004128CD" w:rsidRPr="004128CD" w:rsidRDefault="004128CD" w:rsidP="004128CD">
            <w:pPr>
              <w:autoSpaceDE w:val="0"/>
              <w:autoSpaceDN w:val="0"/>
              <w:adjustRightInd w:val="0"/>
              <w:snapToGrid w:val="0"/>
              <w:ind w:firstLineChars="100" w:firstLine="202"/>
              <w:rPr>
                <w:rFonts w:asciiTheme="minorEastAsia" w:eastAsiaTheme="minorEastAsia" w:hAnsiTheme="minorEastAsia" w:cs="ＭＳ 明朝"/>
                <w:kern w:val="0"/>
                <w:szCs w:val="21"/>
              </w:rPr>
            </w:pPr>
            <w:r w:rsidRPr="004128CD">
              <w:rPr>
                <w:rFonts w:asciiTheme="minorEastAsia" w:eastAsiaTheme="minorEastAsia" w:hAnsiTheme="minorEastAsia" w:cs="ＭＳ 明朝" w:hint="eastAsia"/>
                <w:spacing w:val="-4"/>
                <w:kern w:val="0"/>
                <w:szCs w:val="21"/>
              </w:rPr>
              <w:t>補助金の交付額は、次により算出するものとする。</w:t>
            </w:r>
          </w:p>
          <w:p w:rsidR="004128CD" w:rsidRPr="004128CD" w:rsidRDefault="004128CD" w:rsidP="004128CD">
            <w:pPr>
              <w:autoSpaceDE w:val="0"/>
              <w:autoSpaceDN w:val="0"/>
              <w:adjustRightInd w:val="0"/>
              <w:snapToGrid w:val="0"/>
              <w:ind w:firstLineChars="100" w:firstLine="202"/>
              <w:rPr>
                <w:rFonts w:asciiTheme="minorEastAsia" w:eastAsiaTheme="minorEastAsia" w:hAnsiTheme="minorEastAsia" w:cs="ＭＳ 明朝"/>
                <w:spacing w:val="-4"/>
                <w:kern w:val="0"/>
                <w:szCs w:val="21"/>
              </w:rPr>
            </w:pPr>
            <w:r w:rsidRPr="004128CD">
              <w:rPr>
                <w:rFonts w:asciiTheme="minorEastAsia" w:eastAsiaTheme="minorEastAsia" w:hAnsiTheme="minorEastAsia" w:cs="ＭＳ 明朝" w:hint="eastAsia"/>
                <w:spacing w:val="-4"/>
                <w:kern w:val="0"/>
                <w:szCs w:val="21"/>
              </w:rPr>
              <w:t>ただし、補助金の交付は、予算の範囲内とする。</w:t>
            </w:r>
          </w:p>
          <w:p w:rsidR="004128CD" w:rsidRPr="004128CD" w:rsidRDefault="004128CD" w:rsidP="004128CD">
            <w:pPr>
              <w:autoSpaceDE w:val="0"/>
              <w:autoSpaceDN w:val="0"/>
              <w:adjustRightInd w:val="0"/>
              <w:snapToGrid w:val="0"/>
              <w:ind w:left="379" w:hangingChars="184" w:hanging="379"/>
              <w:rPr>
                <w:rFonts w:asciiTheme="minorEastAsia" w:eastAsiaTheme="minorEastAsia" w:hAnsiTheme="minorEastAsia" w:cs="ＭＳ 明朝"/>
                <w:kern w:val="0"/>
                <w:szCs w:val="21"/>
              </w:rPr>
            </w:pPr>
            <w:r w:rsidRPr="004128CD">
              <w:rPr>
                <w:rFonts w:asciiTheme="minorEastAsia" w:eastAsiaTheme="minorEastAsia" w:hAnsiTheme="minorEastAsia" w:cs="Century"/>
                <w:spacing w:val="-2"/>
                <w:kern w:val="0"/>
                <w:szCs w:val="21"/>
              </w:rPr>
              <w:t xml:space="preserve"> </w:t>
            </w:r>
            <w:r w:rsidRPr="004128CD">
              <w:rPr>
                <w:rFonts w:asciiTheme="minorEastAsia" w:eastAsiaTheme="minorEastAsia" w:hAnsiTheme="minorEastAsia" w:cs="ＭＳ 明朝" w:hint="eastAsia"/>
                <w:spacing w:val="-4"/>
                <w:kern w:val="0"/>
                <w:szCs w:val="21"/>
              </w:rPr>
              <w:t>(1)</w:t>
            </w:r>
            <w:r w:rsidRPr="004128CD">
              <w:rPr>
                <w:rFonts w:asciiTheme="minorEastAsia" w:eastAsiaTheme="minorEastAsia" w:hAnsiTheme="minorEastAsia" w:hint="eastAsia"/>
                <w:sz w:val="22"/>
                <w:szCs w:val="22"/>
              </w:rPr>
              <w:t xml:space="preserve"> 受入病床１床につき600万円と</w:t>
            </w:r>
            <w:r w:rsidRPr="004128CD">
              <w:rPr>
                <w:rFonts w:asciiTheme="minorEastAsia" w:eastAsiaTheme="minorEastAsia" w:hAnsiTheme="minorEastAsia" w:cs="ＭＳ 明朝" w:hint="eastAsia"/>
                <w:spacing w:val="-4"/>
                <w:kern w:val="0"/>
                <w:szCs w:val="21"/>
              </w:rPr>
              <w:t>対象経費の実支出額とを比較して少ない方の額を選定する。</w:t>
            </w:r>
          </w:p>
          <w:p w:rsidR="004128CD" w:rsidRPr="004128CD" w:rsidRDefault="004128CD" w:rsidP="004128CD">
            <w:pPr>
              <w:snapToGrid w:val="0"/>
              <w:ind w:left="412" w:hangingChars="200" w:hanging="412"/>
              <w:rPr>
                <w:rFonts w:asciiTheme="minorEastAsia" w:eastAsiaTheme="minorEastAsia" w:hAnsiTheme="minorEastAsia" w:cs="ＭＳ 明朝"/>
                <w:spacing w:val="-4"/>
                <w:kern w:val="0"/>
                <w:szCs w:val="21"/>
              </w:rPr>
            </w:pPr>
            <w:r w:rsidRPr="004128CD">
              <w:rPr>
                <w:rFonts w:asciiTheme="minorEastAsia" w:eastAsiaTheme="minorEastAsia" w:hAnsiTheme="minorEastAsia" w:cs="Century"/>
                <w:spacing w:val="-2"/>
                <w:kern w:val="0"/>
                <w:szCs w:val="21"/>
              </w:rPr>
              <w:t xml:space="preserve"> </w:t>
            </w:r>
            <w:r w:rsidRPr="004128CD">
              <w:rPr>
                <w:rFonts w:asciiTheme="minorEastAsia" w:eastAsiaTheme="minorEastAsia" w:hAnsiTheme="minorEastAsia" w:cs="ＭＳ 明朝" w:hint="eastAsia"/>
                <w:spacing w:val="-4"/>
                <w:kern w:val="0"/>
                <w:szCs w:val="21"/>
              </w:rPr>
              <w:t>(2)</w:t>
            </w:r>
            <w:r w:rsidRPr="004128CD">
              <w:rPr>
                <w:rFonts w:asciiTheme="minorEastAsia" w:eastAsiaTheme="minorEastAsia" w:hAnsiTheme="minorEastAsia" w:cs="ＭＳ 明朝" w:hint="eastAsia"/>
                <w:spacing w:val="-2"/>
                <w:kern w:val="0"/>
                <w:szCs w:val="21"/>
              </w:rPr>
              <w:t xml:space="preserve"> </w:t>
            </w:r>
            <w:r w:rsidRPr="004128CD">
              <w:rPr>
                <w:rFonts w:asciiTheme="minorEastAsia" w:eastAsiaTheme="minorEastAsia" w:hAnsiTheme="minorEastAsia" w:cs="ＭＳ 明朝" w:hint="eastAsia"/>
                <w:spacing w:val="-4"/>
                <w:kern w:val="0"/>
                <w:szCs w:val="21"/>
              </w:rPr>
              <w:t>(1)により選定された額と、総事業費から寄付金その他の収入額を控除した額とを比較して、少ない方の額に補助率を乗じた額を補助額とする（算出された額に1,000円未満の端数が生じた場合には、これを切り捨てる。）。</w:t>
            </w:r>
          </w:p>
          <w:p w:rsidR="00521F30" w:rsidRPr="004128CD" w:rsidRDefault="00521F30" w:rsidP="004128CD"/>
        </w:tc>
        <w:tc>
          <w:tcPr>
            <w:tcW w:w="46" w:type="dxa"/>
            <w:vMerge/>
            <w:tcBorders>
              <w:top w:val="nil"/>
              <w:left w:val="nil"/>
              <w:bottom w:val="nil"/>
              <w:right w:val="nil"/>
            </w:tcBorders>
          </w:tcPr>
          <w:p w:rsidR="00521F30" w:rsidRPr="00C72DDD" w:rsidRDefault="00521F30" w:rsidP="00F7042B"/>
        </w:tc>
      </w:tr>
      <w:tr w:rsidR="00521F30" w:rsidRPr="00C72DDD" w:rsidTr="004128CD">
        <w:trPr>
          <w:cantSplit/>
          <w:trHeight w:hRule="exact" w:val="1422"/>
        </w:trPr>
        <w:tc>
          <w:tcPr>
            <w:tcW w:w="2530" w:type="dxa"/>
            <w:tcBorders>
              <w:top w:val="nil"/>
              <w:left w:val="single" w:sz="12" w:space="0" w:color="000000"/>
              <w:bottom w:val="single" w:sz="4" w:space="0" w:color="000000"/>
              <w:right w:val="single" w:sz="4" w:space="0" w:color="000000"/>
            </w:tcBorders>
            <w:vAlign w:val="center"/>
          </w:tcPr>
          <w:p w:rsidR="00521F30" w:rsidRPr="000E651D" w:rsidRDefault="00521F30" w:rsidP="00521F30">
            <w:pPr>
              <w:ind w:leftChars="48" w:left="101" w:rightChars="90" w:right="189"/>
              <w:jc w:val="distribute"/>
              <w:rPr>
                <w:color w:val="000000" w:themeColor="text1"/>
              </w:rPr>
            </w:pPr>
            <w:r w:rsidRPr="000E651D">
              <w:rPr>
                <w:rFonts w:hint="eastAsia"/>
                <w:color w:val="000000" w:themeColor="text1"/>
              </w:rPr>
              <w:t>適用除外する条項</w:t>
            </w:r>
          </w:p>
        </w:tc>
        <w:tc>
          <w:tcPr>
            <w:tcW w:w="6970" w:type="dxa"/>
            <w:tcBorders>
              <w:top w:val="nil"/>
              <w:left w:val="nil"/>
              <w:bottom w:val="single" w:sz="4" w:space="0" w:color="000000"/>
              <w:right w:val="single" w:sz="12" w:space="0" w:color="000000"/>
            </w:tcBorders>
          </w:tcPr>
          <w:p w:rsidR="00521F30" w:rsidRPr="000E651D" w:rsidRDefault="0061775F" w:rsidP="0061775F">
            <w:pPr>
              <w:ind w:firstLineChars="68" w:firstLine="143"/>
              <w:rPr>
                <w:color w:val="000000" w:themeColor="text1"/>
              </w:rPr>
            </w:pPr>
            <w:r>
              <w:rPr>
                <w:rFonts w:hint="eastAsia"/>
                <w:color w:val="000000" w:themeColor="text1"/>
              </w:rPr>
              <w:t>―</w:t>
            </w:r>
          </w:p>
        </w:tc>
        <w:tc>
          <w:tcPr>
            <w:tcW w:w="46" w:type="dxa"/>
            <w:vMerge/>
            <w:tcBorders>
              <w:top w:val="nil"/>
              <w:left w:val="nil"/>
              <w:bottom w:val="nil"/>
              <w:right w:val="nil"/>
            </w:tcBorders>
          </w:tcPr>
          <w:p w:rsidR="00521F30" w:rsidRPr="00C72DDD" w:rsidRDefault="00521F30" w:rsidP="00F7042B"/>
        </w:tc>
      </w:tr>
      <w:tr w:rsidR="00521F30" w:rsidRPr="00C72DDD" w:rsidTr="000E651D">
        <w:trPr>
          <w:cantSplit/>
          <w:trHeight w:hRule="exact" w:val="2238"/>
        </w:trPr>
        <w:tc>
          <w:tcPr>
            <w:tcW w:w="2530" w:type="dxa"/>
            <w:tcBorders>
              <w:top w:val="nil"/>
              <w:left w:val="single" w:sz="12" w:space="0" w:color="000000"/>
              <w:bottom w:val="single" w:sz="12" w:space="0" w:color="000000"/>
              <w:right w:val="single" w:sz="4" w:space="0" w:color="000000"/>
            </w:tcBorders>
            <w:vAlign w:val="center"/>
          </w:tcPr>
          <w:p w:rsidR="00521F30" w:rsidRPr="000E651D" w:rsidRDefault="00521F30" w:rsidP="00521F30">
            <w:pPr>
              <w:ind w:leftChars="48" w:left="101" w:rightChars="90" w:right="189"/>
              <w:jc w:val="distribute"/>
              <w:rPr>
                <w:color w:val="000000" w:themeColor="text1"/>
              </w:rPr>
            </w:pPr>
            <w:r w:rsidRPr="000E651D">
              <w:rPr>
                <w:rFonts w:hint="eastAsia"/>
                <w:color w:val="000000" w:themeColor="text1"/>
              </w:rPr>
              <w:t>その他の事項</w:t>
            </w:r>
          </w:p>
        </w:tc>
        <w:tc>
          <w:tcPr>
            <w:tcW w:w="6970" w:type="dxa"/>
            <w:tcBorders>
              <w:top w:val="single" w:sz="4" w:space="0" w:color="000000"/>
              <w:left w:val="nil"/>
              <w:bottom w:val="single" w:sz="12" w:space="0" w:color="000000"/>
              <w:right w:val="single" w:sz="12" w:space="0" w:color="000000"/>
            </w:tcBorders>
          </w:tcPr>
          <w:p w:rsidR="008F1025" w:rsidRPr="000E651D" w:rsidRDefault="008F1025" w:rsidP="002C7125">
            <w:pPr>
              <w:spacing w:line="320" w:lineRule="exact"/>
              <w:ind w:rightChars="57" w:right="120" w:firstLineChars="59" w:firstLine="124"/>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補助事業の要件として、受入要請があった場合には一時的にでも確実に受入れることとし、特別な理由もなく転院受入を拒否した場合には補助金の趣旨・目的を達成したとはみなされず、補助金の返還を求めることもある。</w:t>
            </w:r>
            <w:bookmarkStart w:id="0" w:name="_GoBack"/>
            <w:bookmarkEnd w:id="0"/>
          </w:p>
        </w:tc>
        <w:tc>
          <w:tcPr>
            <w:tcW w:w="46" w:type="dxa"/>
            <w:vMerge/>
            <w:tcBorders>
              <w:top w:val="nil"/>
              <w:left w:val="nil"/>
              <w:bottom w:val="nil"/>
              <w:right w:val="nil"/>
            </w:tcBorders>
          </w:tcPr>
          <w:p w:rsidR="00521F30" w:rsidRPr="00C72DDD" w:rsidRDefault="00521F30" w:rsidP="00F7042B"/>
        </w:tc>
      </w:tr>
    </w:tbl>
    <w:p w:rsidR="00521F30" w:rsidRPr="00C72DDD" w:rsidRDefault="00521F30" w:rsidP="00521F30">
      <w:pPr>
        <w:ind w:firstLineChars="100" w:firstLine="210"/>
      </w:pPr>
      <w:r>
        <w:br w:type="page"/>
      </w:r>
      <w:r w:rsidRPr="00C72DDD">
        <w:rPr>
          <w:rFonts w:hint="eastAsia"/>
        </w:rPr>
        <w:lastRenderedPageBreak/>
        <w:t>別　　に　　定　　め　　る　　事　　項</w:t>
      </w:r>
    </w:p>
    <w:p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rsidR="00521F30" w:rsidRPr="00C72DDD" w:rsidRDefault="00521F30" w:rsidP="00521F30">
            <w:pPr>
              <w:ind w:leftChars="-348" w:left="-731" w:rightChars="13" w:right="27" w:firstLineChars="2" w:firstLine="4"/>
            </w:pPr>
          </w:p>
        </w:tc>
      </w:tr>
      <w:tr w:rsidR="00521F30" w:rsidRPr="00C72DDD" w:rsidTr="0098722F">
        <w:trPr>
          <w:cantSplit/>
          <w:trHeight w:val="1247"/>
        </w:trPr>
        <w:tc>
          <w:tcPr>
            <w:tcW w:w="2530" w:type="dxa"/>
            <w:vMerge w:val="restart"/>
            <w:tcBorders>
              <w:top w:val="nil"/>
              <w:left w:val="single" w:sz="12" w:space="0" w:color="000000"/>
              <w:bottom w:val="nil"/>
              <w:right w:val="nil"/>
            </w:tcBorders>
            <w:vAlign w:val="center"/>
          </w:tcPr>
          <w:p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（添付書類）</w:t>
            </w:r>
          </w:p>
          <w:p w:rsidR="00FE7054" w:rsidRDefault="00FE7054" w:rsidP="004A18F4">
            <w:pPr>
              <w:spacing w:line="320" w:lineRule="exact"/>
              <w:ind w:rightChars="57" w:right="120" w:firstLineChars="59" w:firstLine="130"/>
              <w:jc w:val="left"/>
              <w:rPr>
                <w:sz w:val="22"/>
                <w:szCs w:val="22"/>
              </w:rPr>
            </w:pPr>
            <w:r>
              <w:rPr>
                <w:rFonts w:hint="eastAsia"/>
                <w:sz w:val="22"/>
                <w:szCs w:val="22"/>
              </w:rPr>
              <w:t>事業</w:t>
            </w:r>
            <w:r w:rsidRPr="004A18F4">
              <w:rPr>
                <w:rFonts w:ascii="ＭＳ 明朝" w:hAnsi="ＭＳ 明朝" w:hint="eastAsia"/>
                <w:szCs w:val="21"/>
              </w:rPr>
              <w:t>計画書</w:t>
            </w:r>
            <w:r>
              <w:rPr>
                <w:rFonts w:hint="eastAsia"/>
                <w:sz w:val="22"/>
                <w:szCs w:val="22"/>
              </w:rPr>
              <w:t>（別紙１</w:t>
            </w:r>
            <w:r w:rsidR="003B7B98">
              <w:rPr>
                <w:rFonts w:hint="eastAsia"/>
                <w:sz w:val="22"/>
                <w:szCs w:val="22"/>
              </w:rPr>
              <w:t>-</w:t>
            </w:r>
            <w:r w:rsidR="003B7B98">
              <w:rPr>
                <w:rFonts w:hint="eastAsia"/>
                <w:sz w:val="22"/>
                <w:szCs w:val="22"/>
              </w:rPr>
              <w:t>１</w:t>
            </w:r>
            <w:r>
              <w:rPr>
                <w:rFonts w:hint="eastAsia"/>
                <w:sz w:val="22"/>
                <w:szCs w:val="22"/>
              </w:rPr>
              <w:t>）</w:t>
            </w:r>
          </w:p>
          <w:p w:rsidR="003B7B98" w:rsidRPr="00C72DDD" w:rsidRDefault="003B7B98" w:rsidP="004A18F4">
            <w:pPr>
              <w:spacing w:line="320" w:lineRule="exact"/>
              <w:ind w:rightChars="57" w:right="120" w:firstLineChars="59" w:firstLine="124"/>
              <w:jc w:val="left"/>
            </w:pPr>
            <w:r>
              <w:rPr>
                <w:rFonts w:hint="eastAsia"/>
              </w:rPr>
              <w:t>補助金所要額調（別紙１</w:t>
            </w:r>
            <w:r>
              <w:rPr>
                <w:rFonts w:hint="eastAsia"/>
              </w:rPr>
              <w:t>-</w:t>
            </w:r>
            <w:r>
              <w:rPr>
                <w:rFonts w:hint="eastAsia"/>
              </w:rPr>
              <w:t>２）</w:t>
            </w:r>
          </w:p>
        </w:tc>
        <w:tc>
          <w:tcPr>
            <w:tcW w:w="46" w:type="dxa"/>
            <w:vMerge/>
            <w:tcBorders>
              <w:top w:val="nil"/>
              <w:left w:val="nil"/>
              <w:bottom w:val="nil"/>
              <w:right w:val="nil"/>
            </w:tcBorders>
          </w:tcPr>
          <w:p w:rsidR="00521F30" w:rsidRPr="00C72DDD" w:rsidRDefault="00521F30" w:rsidP="00F7042B"/>
        </w:tc>
      </w:tr>
      <w:tr w:rsidR="00521F30" w:rsidRPr="00C72DDD" w:rsidTr="00D62067">
        <w:trPr>
          <w:cantSplit/>
          <w:trHeight w:val="1247"/>
        </w:trPr>
        <w:tc>
          <w:tcPr>
            <w:tcW w:w="2530" w:type="dxa"/>
            <w:vMerge/>
            <w:tcBorders>
              <w:top w:val="nil"/>
              <w:left w:val="single" w:sz="12" w:space="0" w:color="000000"/>
              <w:bottom w:val="single" w:sz="4" w:space="0" w:color="000000"/>
              <w:right w:val="nil"/>
            </w:tcBorders>
            <w:vAlign w:val="center"/>
          </w:tcPr>
          <w:p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（指定期日）</w:t>
            </w:r>
          </w:p>
          <w:p w:rsidR="0098722F" w:rsidRPr="00C72DDD" w:rsidRDefault="00FE7054" w:rsidP="004A18F4">
            <w:pPr>
              <w:spacing w:line="320" w:lineRule="exact"/>
              <w:ind w:rightChars="57" w:right="120" w:firstLineChars="59" w:firstLine="130"/>
              <w:jc w:val="left"/>
            </w:pPr>
            <w:r>
              <w:rPr>
                <w:rFonts w:hint="eastAsia"/>
                <w:sz w:val="22"/>
                <w:szCs w:val="22"/>
              </w:rPr>
              <w:t>別に</w:t>
            </w:r>
            <w:r w:rsidRPr="004A18F4">
              <w:rPr>
                <w:rFonts w:ascii="ＭＳ 明朝" w:hAnsi="ＭＳ 明朝" w:hint="eastAsia"/>
                <w:szCs w:val="21"/>
              </w:rPr>
              <w:t>通知</w:t>
            </w:r>
            <w:r>
              <w:rPr>
                <w:rFonts w:hint="eastAsia"/>
                <w:sz w:val="22"/>
                <w:szCs w:val="22"/>
              </w:rPr>
              <w:t>する日</w:t>
            </w:r>
          </w:p>
        </w:tc>
        <w:tc>
          <w:tcPr>
            <w:tcW w:w="46" w:type="dxa"/>
            <w:vMerge/>
            <w:tcBorders>
              <w:top w:val="nil"/>
              <w:left w:val="nil"/>
              <w:bottom w:val="nil"/>
              <w:right w:val="nil"/>
            </w:tcBorders>
          </w:tcPr>
          <w:p w:rsidR="00521F30" w:rsidRPr="00C72DDD" w:rsidRDefault="00521F30" w:rsidP="00F7042B"/>
        </w:tc>
      </w:tr>
      <w:tr w:rsidR="00723953" w:rsidRPr="00C72DDD" w:rsidTr="00D62067">
        <w:trPr>
          <w:cantSplit/>
          <w:trHeight w:val="1247"/>
        </w:trPr>
        <w:tc>
          <w:tcPr>
            <w:tcW w:w="2530" w:type="dxa"/>
            <w:vMerge w:val="restart"/>
            <w:tcBorders>
              <w:top w:val="nil"/>
              <w:left w:val="single" w:sz="12" w:space="0" w:color="000000"/>
              <w:right w:val="nil"/>
            </w:tcBorders>
            <w:vAlign w:val="center"/>
          </w:tcPr>
          <w:p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single" w:sz="4" w:space="0" w:color="000000"/>
              <w:left w:val="single" w:sz="4" w:space="0" w:color="000000"/>
              <w:bottom w:val="single" w:sz="4" w:space="0" w:color="000000"/>
              <w:right w:val="single" w:sz="12" w:space="0" w:color="000000"/>
            </w:tcBorders>
          </w:tcPr>
          <w:p w:rsidR="00723953" w:rsidRDefault="00723953" w:rsidP="00F7042B">
            <w:r w:rsidRPr="00C72DDD">
              <w:t xml:space="preserve"> </w:t>
            </w:r>
            <w:r w:rsidRPr="00C72DDD">
              <w:rPr>
                <w:rFonts w:hint="eastAsia"/>
              </w:rPr>
              <w:t>（軽微な経費配分の変更）</w:t>
            </w:r>
          </w:p>
          <w:p w:rsidR="00FE7054" w:rsidRPr="00C72DDD" w:rsidRDefault="00D62067" w:rsidP="00F7042B">
            <w:r>
              <w:rPr>
                <w:rFonts w:hint="eastAsia"/>
              </w:rPr>
              <w:t xml:space="preserve">　</w:t>
            </w:r>
            <w:r w:rsidR="00231A21">
              <w:rPr>
                <w:rFonts w:hint="eastAsia"/>
              </w:rPr>
              <w:t>補助金額に増額が生じない経費の変更</w:t>
            </w:r>
          </w:p>
        </w:tc>
        <w:tc>
          <w:tcPr>
            <w:tcW w:w="46" w:type="dxa"/>
            <w:vMerge/>
            <w:tcBorders>
              <w:top w:val="nil"/>
              <w:left w:val="nil"/>
              <w:bottom w:val="nil"/>
              <w:right w:val="nil"/>
            </w:tcBorders>
          </w:tcPr>
          <w:p w:rsidR="00723953" w:rsidRPr="00C72DDD" w:rsidRDefault="00723953" w:rsidP="00F7042B"/>
        </w:tc>
      </w:tr>
      <w:tr w:rsidR="00723953" w:rsidRPr="00C72DDD" w:rsidTr="00D62067">
        <w:trPr>
          <w:cantSplit/>
          <w:trHeight w:val="1247"/>
        </w:trPr>
        <w:tc>
          <w:tcPr>
            <w:tcW w:w="2530" w:type="dxa"/>
            <w:vMerge/>
            <w:tcBorders>
              <w:left w:val="single" w:sz="12" w:space="0" w:color="000000"/>
              <w:right w:val="nil"/>
            </w:tcBorders>
            <w:vAlign w:val="center"/>
          </w:tcPr>
          <w:p w:rsidR="00723953" w:rsidRPr="00C72DDD" w:rsidRDefault="00723953" w:rsidP="00521F30">
            <w:pPr>
              <w:ind w:leftChars="48" w:left="101" w:rightChars="90" w:right="189"/>
              <w:jc w:val="distribute"/>
            </w:pPr>
          </w:p>
        </w:tc>
        <w:tc>
          <w:tcPr>
            <w:tcW w:w="7000" w:type="dxa"/>
            <w:tcBorders>
              <w:top w:val="single" w:sz="4" w:space="0" w:color="000000"/>
              <w:left w:val="single" w:sz="4" w:space="0" w:color="000000"/>
              <w:bottom w:val="single" w:sz="4" w:space="0" w:color="auto"/>
              <w:right w:val="single" w:sz="12" w:space="0" w:color="000000"/>
            </w:tcBorders>
          </w:tcPr>
          <w:p w:rsidR="00723953" w:rsidRDefault="00723953" w:rsidP="00F7042B">
            <w:r w:rsidRPr="00C72DDD">
              <w:t xml:space="preserve"> </w:t>
            </w:r>
            <w:r w:rsidRPr="00C72DDD">
              <w:rPr>
                <w:rFonts w:hint="eastAsia"/>
              </w:rPr>
              <w:t>（軽微な事業内容の変更）</w:t>
            </w:r>
          </w:p>
          <w:p w:rsidR="00FE7054" w:rsidRPr="00C72DDD" w:rsidRDefault="00D62067" w:rsidP="00F7042B">
            <w:r>
              <w:rPr>
                <w:rFonts w:hint="eastAsia"/>
              </w:rPr>
              <w:t xml:space="preserve">　</w:t>
            </w:r>
            <w:r w:rsidR="00231A21">
              <w:rPr>
                <w:rFonts w:hint="eastAsia"/>
              </w:rPr>
              <w:t>事業計画の目的を変更しない変更</w:t>
            </w:r>
          </w:p>
        </w:tc>
        <w:tc>
          <w:tcPr>
            <w:tcW w:w="46" w:type="dxa"/>
            <w:vMerge/>
            <w:tcBorders>
              <w:top w:val="nil"/>
              <w:left w:val="nil"/>
              <w:bottom w:val="single" w:sz="4" w:space="0" w:color="auto"/>
              <w:right w:val="nil"/>
            </w:tcBorders>
          </w:tcPr>
          <w:p w:rsidR="00723953" w:rsidRPr="00C72DDD" w:rsidRDefault="00723953" w:rsidP="00F7042B"/>
        </w:tc>
      </w:tr>
      <w:tr w:rsidR="00723953" w:rsidRPr="00C72DDD" w:rsidTr="00D62067">
        <w:trPr>
          <w:cantSplit/>
          <w:trHeight w:val="1247"/>
        </w:trPr>
        <w:tc>
          <w:tcPr>
            <w:tcW w:w="2530" w:type="dxa"/>
            <w:vMerge/>
            <w:tcBorders>
              <w:left w:val="single" w:sz="12" w:space="0" w:color="000000"/>
              <w:right w:val="nil"/>
            </w:tcBorders>
            <w:vAlign w:val="center"/>
          </w:tcPr>
          <w:p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rsidR="00723953" w:rsidRPr="004A18F4" w:rsidRDefault="00723953" w:rsidP="00723953">
            <w:pPr>
              <w:rPr>
                <w:color w:val="000000" w:themeColor="text1"/>
              </w:rPr>
            </w:pPr>
            <w:r w:rsidRPr="004A18F4">
              <w:rPr>
                <w:color w:val="000000" w:themeColor="text1"/>
              </w:rPr>
              <w:t xml:space="preserve"> </w:t>
            </w:r>
            <w:r w:rsidRPr="004A18F4">
              <w:rPr>
                <w:rFonts w:hint="eastAsia"/>
                <w:color w:val="000000" w:themeColor="text1"/>
              </w:rPr>
              <w:t>（添付書類）</w:t>
            </w:r>
          </w:p>
          <w:p w:rsidR="00FE7054" w:rsidRPr="004A18F4" w:rsidRDefault="00FE7054" w:rsidP="004A18F4">
            <w:pPr>
              <w:spacing w:line="320" w:lineRule="exact"/>
              <w:ind w:rightChars="57" w:right="120" w:firstLineChars="59" w:firstLine="124"/>
              <w:jc w:val="left"/>
              <w:rPr>
                <w:color w:val="000000" w:themeColor="text1"/>
                <w:highlight w:val="yellow"/>
              </w:rPr>
            </w:pPr>
            <w:r w:rsidRPr="004A18F4">
              <w:rPr>
                <w:rFonts w:hint="eastAsia"/>
              </w:rPr>
              <w:t>第３条に定める添付書類に準じる</w:t>
            </w:r>
          </w:p>
        </w:tc>
        <w:tc>
          <w:tcPr>
            <w:tcW w:w="46" w:type="dxa"/>
            <w:vMerge w:val="restart"/>
            <w:tcBorders>
              <w:top w:val="single" w:sz="4" w:space="0" w:color="auto"/>
              <w:left w:val="nil"/>
              <w:bottom w:val="nil"/>
              <w:right w:val="nil"/>
            </w:tcBorders>
          </w:tcPr>
          <w:p w:rsidR="00723953" w:rsidRPr="00C72DDD" w:rsidRDefault="00723953" w:rsidP="00723953"/>
        </w:tc>
      </w:tr>
      <w:tr w:rsidR="00723953" w:rsidRPr="00C72DDD" w:rsidTr="00D62067">
        <w:trPr>
          <w:cantSplit/>
          <w:trHeight w:val="1247"/>
        </w:trPr>
        <w:tc>
          <w:tcPr>
            <w:tcW w:w="2530" w:type="dxa"/>
            <w:vMerge/>
            <w:tcBorders>
              <w:left w:val="single" w:sz="12" w:space="0" w:color="000000"/>
              <w:bottom w:val="single" w:sz="4" w:space="0" w:color="000000"/>
              <w:right w:val="nil"/>
            </w:tcBorders>
            <w:vAlign w:val="center"/>
          </w:tcPr>
          <w:p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rsidR="00FE7054" w:rsidRPr="004A18F4" w:rsidRDefault="00723953" w:rsidP="00B822E8">
            <w:pPr>
              <w:rPr>
                <w:color w:val="000000" w:themeColor="text1"/>
              </w:rPr>
            </w:pPr>
            <w:r w:rsidRPr="004A18F4">
              <w:rPr>
                <w:color w:val="000000" w:themeColor="text1"/>
              </w:rPr>
              <w:t xml:space="preserve"> </w:t>
            </w:r>
            <w:r w:rsidRPr="004A18F4">
              <w:rPr>
                <w:rFonts w:hint="eastAsia"/>
                <w:color w:val="000000" w:themeColor="text1"/>
              </w:rPr>
              <w:t xml:space="preserve">（指定期日）　　　　　　　　　　</w:t>
            </w:r>
          </w:p>
          <w:p w:rsidR="00723953" w:rsidRPr="004A18F4" w:rsidRDefault="00FE7054" w:rsidP="004A18F4">
            <w:pPr>
              <w:spacing w:line="320" w:lineRule="exact"/>
              <w:ind w:rightChars="57" w:right="120" w:firstLineChars="59" w:firstLine="142"/>
              <w:jc w:val="left"/>
              <w:rPr>
                <w:color w:val="000000" w:themeColor="text1"/>
                <w:highlight w:val="yellow"/>
              </w:rPr>
            </w:pPr>
            <w:r w:rsidRPr="004A18F4">
              <w:rPr>
                <w:rFonts w:cs="Century" w:hint="eastAsia"/>
                <w:spacing w:val="10"/>
                <w:sz w:val="22"/>
                <w:szCs w:val="22"/>
              </w:rPr>
              <w:t>別に通知する日</w:t>
            </w:r>
            <w:r w:rsidR="00723953" w:rsidRPr="004A18F4">
              <w:rPr>
                <w:rFonts w:hint="eastAsia"/>
                <w:color w:val="000000" w:themeColor="text1"/>
              </w:rPr>
              <w:t xml:space="preserve">　</w:t>
            </w:r>
          </w:p>
        </w:tc>
        <w:tc>
          <w:tcPr>
            <w:tcW w:w="46" w:type="dxa"/>
            <w:vMerge/>
            <w:tcBorders>
              <w:top w:val="single" w:sz="4" w:space="0" w:color="auto"/>
              <w:left w:val="nil"/>
              <w:bottom w:val="nil"/>
              <w:right w:val="nil"/>
            </w:tcBorders>
          </w:tcPr>
          <w:p w:rsidR="00723953" w:rsidRPr="00C72DDD" w:rsidRDefault="00723953" w:rsidP="00723953"/>
        </w:tc>
      </w:tr>
      <w:tr w:rsidR="00EA7727" w:rsidRPr="00C72DDD" w:rsidTr="00D62067">
        <w:trPr>
          <w:cantSplit/>
          <w:trHeight w:val="1247"/>
        </w:trPr>
        <w:tc>
          <w:tcPr>
            <w:tcW w:w="2530" w:type="dxa"/>
            <w:tcBorders>
              <w:top w:val="nil"/>
              <w:left w:val="single" w:sz="12" w:space="0" w:color="000000"/>
              <w:bottom w:val="single" w:sz="4" w:space="0" w:color="auto"/>
              <w:right w:val="nil"/>
            </w:tcBorders>
            <w:vAlign w:val="center"/>
          </w:tcPr>
          <w:p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single" w:sz="4" w:space="0" w:color="000000"/>
              <w:left w:val="single" w:sz="4" w:space="0" w:color="000000"/>
              <w:bottom w:val="single" w:sz="4" w:space="0" w:color="auto"/>
              <w:right w:val="single" w:sz="12" w:space="0" w:color="000000"/>
            </w:tcBorders>
          </w:tcPr>
          <w:p w:rsidR="00EA7727" w:rsidRDefault="00B30157" w:rsidP="00F7042B">
            <w:pPr>
              <w:rPr>
                <w:color w:val="000000" w:themeColor="text1"/>
              </w:rPr>
            </w:pPr>
            <w:r w:rsidRPr="00B30157">
              <w:rPr>
                <w:rFonts w:hint="eastAsia"/>
                <w:color w:val="000000" w:themeColor="text1"/>
              </w:rPr>
              <w:t>（報告事項等）</w:t>
            </w:r>
          </w:p>
          <w:p w:rsidR="00D62067" w:rsidRPr="00B30157" w:rsidRDefault="00D62067" w:rsidP="00F7042B">
            <w:pPr>
              <w:rPr>
                <w:color w:val="FF0000"/>
                <w:highlight w:val="yellow"/>
              </w:rPr>
            </w:pPr>
            <w:r>
              <w:rPr>
                <w:rFonts w:hint="eastAsia"/>
              </w:rPr>
              <w:t xml:space="preserve">　</w:t>
            </w:r>
            <w:r w:rsidR="00892D0E">
              <w:rPr>
                <w:rFonts w:hint="eastAsia"/>
              </w:rPr>
              <w:t>別途通知する</w:t>
            </w:r>
          </w:p>
        </w:tc>
        <w:tc>
          <w:tcPr>
            <w:tcW w:w="46" w:type="dxa"/>
            <w:vMerge/>
            <w:tcBorders>
              <w:top w:val="nil"/>
              <w:left w:val="nil"/>
              <w:bottom w:val="nil"/>
              <w:right w:val="nil"/>
            </w:tcBorders>
          </w:tcPr>
          <w:p w:rsidR="00EA7727" w:rsidRPr="00C72DDD" w:rsidRDefault="00EA7727" w:rsidP="00F7042B"/>
        </w:tc>
      </w:tr>
      <w:tr w:rsidR="00521F30" w:rsidRPr="00C72DDD" w:rsidTr="00D62067">
        <w:trPr>
          <w:cantSplit/>
          <w:trHeight w:val="1247"/>
        </w:trPr>
        <w:tc>
          <w:tcPr>
            <w:tcW w:w="2530" w:type="dxa"/>
            <w:vMerge w:val="restart"/>
            <w:tcBorders>
              <w:top w:val="single" w:sz="4" w:space="0" w:color="auto"/>
              <w:left w:val="single" w:sz="12" w:space="0" w:color="000000"/>
              <w:bottom w:val="nil"/>
              <w:right w:val="nil"/>
            </w:tcBorders>
            <w:vAlign w:val="center"/>
          </w:tcPr>
          <w:p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（添付書類）</w:t>
            </w:r>
          </w:p>
          <w:p w:rsidR="00D62067" w:rsidRDefault="00E54A9A" w:rsidP="00D62067">
            <w:pPr>
              <w:ind w:firstLineChars="100" w:firstLine="210"/>
            </w:pPr>
            <w:r>
              <w:rPr>
                <w:rFonts w:hint="eastAsia"/>
              </w:rPr>
              <w:t>事業実施</w:t>
            </w:r>
            <w:r w:rsidR="00D62067">
              <w:rPr>
                <w:rFonts w:hint="eastAsia"/>
              </w:rPr>
              <w:t>報告書（別紙</w:t>
            </w:r>
            <w:r w:rsidR="004D6824">
              <w:rPr>
                <w:rFonts w:hint="eastAsia"/>
              </w:rPr>
              <w:t>２</w:t>
            </w:r>
            <w:r w:rsidR="003B7B98">
              <w:rPr>
                <w:rFonts w:hint="eastAsia"/>
              </w:rPr>
              <w:t>-</w:t>
            </w:r>
            <w:r w:rsidR="003B7B98">
              <w:rPr>
                <w:rFonts w:hint="eastAsia"/>
              </w:rPr>
              <w:t>１</w:t>
            </w:r>
            <w:r w:rsidR="00D62067">
              <w:rPr>
                <w:rFonts w:hint="eastAsia"/>
              </w:rPr>
              <w:t>）</w:t>
            </w:r>
          </w:p>
          <w:p w:rsidR="00D62067" w:rsidRPr="00C72DDD" w:rsidRDefault="003B7B98" w:rsidP="00D62067">
            <w:pPr>
              <w:ind w:firstLineChars="100" w:firstLine="210"/>
            </w:pPr>
            <w:r>
              <w:rPr>
                <w:rFonts w:hint="eastAsia"/>
              </w:rPr>
              <w:t>補助金精算額調（別紙２</w:t>
            </w:r>
            <w:r>
              <w:rPr>
                <w:rFonts w:hint="eastAsia"/>
              </w:rPr>
              <w:t>-</w:t>
            </w:r>
            <w:r>
              <w:rPr>
                <w:rFonts w:hint="eastAsia"/>
              </w:rPr>
              <w:t>２）</w:t>
            </w:r>
          </w:p>
        </w:tc>
        <w:tc>
          <w:tcPr>
            <w:tcW w:w="46" w:type="dxa"/>
            <w:vMerge/>
            <w:tcBorders>
              <w:top w:val="nil"/>
              <w:left w:val="nil"/>
              <w:bottom w:val="nil"/>
              <w:right w:val="nil"/>
            </w:tcBorders>
          </w:tcPr>
          <w:p w:rsidR="00521F30" w:rsidRPr="00C72DDD" w:rsidRDefault="00521F30" w:rsidP="00F7042B"/>
        </w:tc>
      </w:tr>
      <w:tr w:rsidR="00521F30" w:rsidRPr="00C72DDD" w:rsidTr="00D62067">
        <w:trPr>
          <w:cantSplit/>
          <w:trHeight w:val="1247"/>
        </w:trPr>
        <w:tc>
          <w:tcPr>
            <w:tcW w:w="2530" w:type="dxa"/>
            <w:vMerge/>
            <w:tcBorders>
              <w:top w:val="nil"/>
              <w:left w:val="single" w:sz="12" w:space="0" w:color="000000"/>
              <w:bottom w:val="single" w:sz="4" w:space="0" w:color="000000"/>
              <w:right w:val="nil"/>
            </w:tcBorders>
            <w:vAlign w:val="center"/>
          </w:tcPr>
          <w:p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rsidR="00521F30" w:rsidRPr="00A337CE" w:rsidRDefault="00521F30" w:rsidP="00F7042B">
            <w:pPr>
              <w:rPr>
                <w:rFonts w:asciiTheme="minorEastAsia" w:eastAsiaTheme="minorEastAsia" w:hAnsiTheme="minorEastAsia"/>
              </w:rPr>
            </w:pPr>
            <w:r w:rsidRPr="00C72DDD">
              <w:t xml:space="preserve"> </w:t>
            </w:r>
            <w:r w:rsidRPr="00C72DDD">
              <w:rPr>
                <w:rFonts w:hint="eastAsia"/>
              </w:rPr>
              <w:t>（</w:t>
            </w:r>
            <w:r w:rsidRPr="00A337CE">
              <w:rPr>
                <w:rFonts w:asciiTheme="minorEastAsia" w:eastAsiaTheme="minorEastAsia" w:hAnsiTheme="minorEastAsia" w:hint="eastAsia"/>
              </w:rPr>
              <w:t>指定期日）</w:t>
            </w:r>
          </w:p>
          <w:p w:rsidR="008430DC" w:rsidRPr="00294031" w:rsidRDefault="00231A21" w:rsidP="00294031">
            <w:pPr>
              <w:ind w:firstLineChars="100" w:firstLine="210"/>
              <w:rPr>
                <w:rFonts w:asciiTheme="minorEastAsia" w:eastAsiaTheme="minorEastAsia" w:hAnsiTheme="minorEastAsia"/>
              </w:rPr>
            </w:pPr>
            <w:r w:rsidRPr="00A337CE">
              <w:rPr>
                <w:rFonts w:asciiTheme="minorEastAsia" w:eastAsiaTheme="minorEastAsia" w:hAnsiTheme="minorEastAsia" w:hint="eastAsia"/>
              </w:rPr>
              <w:t>事業完了後30日以内（第</w:t>
            </w:r>
            <w:r w:rsidR="00307BA2" w:rsidRPr="00A337CE">
              <w:rPr>
                <w:rFonts w:asciiTheme="minorEastAsia" w:eastAsiaTheme="minorEastAsia" w:hAnsiTheme="minorEastAsia" w:hint="eastAsia"/>
              </w:rPr>
              <w:t>8</w:t>
            </w:r>
            <w:r w:rsidRPr="00A337CE">
              <w:rPr>
                <w:rFonts w:asciiTheme="minorEastAsia" w:eastAsiaTheme="minorEastAsia" w:hAnsiTheme="minorEastAsia" w:hint="eastAsia"/>
              </w:rPr>
              <w:t>条の規定により事業の廃止の承認を受けたときは当該承認を受けた日から30日以内）又は翌年度の４月10日のいずれか早い日</w:t>
            </w:r>
          </w:p>
        </w:tc>
        <w:tc>
          <w:tcPr>
            <w:tcW w:w="46" w:type="dxa"/>
            <w:vMerge/>
            <w:tcBorders>
              <w:top w:val="nil"/>
              <w:left w:val="nil"/>
              <w:bottom w:val="nil"/>
              <w:right w:val="nil"/>
            </w:tcBorders>
          </w:tcPr>
          <w:p w:rsidR="00521F30" w:rsidRPr="00C72DDD" w:rsidRDefault="00521F30" w:rsidP="00F7042B"/>
        </w:tc>
      </w:tr>
      <w:tr w:rsidR="00521F30" w:rsidRPr="00C72DDD" w:rsidTr="00D62067">
        <w:trPr>
          <w:cantSplit/>
          <w:trHeight w:val="1247"/>
        </w:trPr>
        <w:tc>
          <w:tcPr>
            <w:tcW w:w="2530" w:type="dxa"/>
            <w:tcBorders>
              <w:top w:val="nil"/>
              <w:left w:val="single" w:sz="12" w:space="0" w:color="000000"/>
              <w:bottom w:val="single" w:sz="12" w:space="0" w:color="000000"/>
              <w:right w:val="nil"/>
            </w:tcBorders>
            <w:vAlign w:val="center"/>
          </w:tcPr>
          <w:p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rsidR="00521F30" w:rsidRDefault="00521F30" w:rsidP="00F7042B">
            <w:r w:rsidRPr="00C72DDD">
              <w:t xml:space="preserve"> </w:t>
            </w:r>
            <w:r w:rsidRPr="00C72DDD">
              <w:rPr>
                <w:rFonts w:hint="eastAsia"/>
              </w:rPr>
              <w:t>（処分制限期間）</w:t>
            </w:r>
          </w:p>
          <w:p w:rsidR="00D62067" w:rsidRPr="00C72DDD" w:rsidRDefault="00D62067" w:rsidP="00D62067">
            <w:pPr>
              <w:ind w:firstLineChars="100" w:firstLine="210"/>
            </w:pPr>
            <w:r w:rsidRPr="00D62067">
              <w:rPr>
                <w:rFonts w:asciiTheme="minorEastAsia" w:eastAsiaTheme="minorEastAsia" w:hAnsiTheme="minorEastAsia" w:hint="eastAsia"/>
              </w:rPr>
              <w:t>2008年（平成20年）厚生労働省</w:t>
            </w:r>
            <w:r>
              <w:rPr>
                <w:rFonts w:hint="eastAsia"/>
              </w:rPr>
              <w:t>告示第</w:t>
            </w:r>
            <w:r>
              <w:rPr>
                <w:rFonts w:hint="eastAsia"/>
              </w:rPr>
              <w:t>384</w:t>
            </w:r>
            <w:r>
              <w:rPr>
                <w:rFonts w:hint="eastAsia"/>
              </w:rPr>
              <w:t>号「補助事業等により取得し、又は効用の増加した財産の処分制限期間」に準じる。</w:t>
            </w:r>
          </w:p>
        </w:tc>
        <w:tc>
          <w:tcPr>
            <w:tcW w:w="46" w:type="dxa"/>
            <w:vMerge/>
            <w:tcBorders>
              <w:top w:val="nil"/>
              <w:left w:val="nil"/>
              <w:bottom w:val="nil"/>
              <w:right w:val="nil"/>
            </w:tcBorders>
          </w:tcPr>
          <w:p w:rsidR="00521F30" w:rsidRPr="00C72DDD" w:rsidRDefault="00521F30" w:rsidP="00F7042B"/>
        </w:tc>
      </w:tr>
    </w:tbl>
    <w:p w:rsidR="00521F30" w:rsidRDefault="00521F30" w:rsidP="0098722F">
      <w:pPr>
        <w:pStyle w:val="a3"/>
        <w:spacing w:line="120" w:lineRule="exact"/>
        <w:rPr>
          <w:spacing w:val="0"/>
        </w:rPr>
      </w:pPr>
    </w:p>
    <w:sectPr w:rsidR="00521F30" w:rsidSect="00CF6F88">
      <w:footerReference w:type="default" r:id="rId7"/>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80" w:rsidRDefault="00464280" w:rsidP="00E65237">
      <w:r>
        <w:separator/>
      </w:r>
    </w:p>
  </w:endnote>
  <w:endnote w:type="continuationSeparator" w:id="0">
    <w:p w:rsidR="00464280" w:rsidRDefault="00464280"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665536"/>
      <w:docPartObj>
        <w:docPartGallery w:val="Page Numbers (Bottom of Page)"/>
        <w:docPartUnique/>
      </w:docPartObj>
    </w:sdtPr>
    <w:sdtEndPr/>
    <w:sdtContent>
      <w:p w:rsidR="00CF6F88" w:rsidRDefault="00CF6F88">
        <w:pPr>
          <w:pStyle w:val="a6"/>
          <w:jc w:val="center"/>
        </w:pPr>
        <w:r>
          <w:fldChar w:fldCharType="begin"/>
        </w:r>
        <w:r>
          <w:instrText>PAGE   \* MERGEFORMAT</w:instrText>
        </w:r>
        <w:r>
          <w:fldChar w:fldCharType="separate"/>
        </w:r>
        <w:r w:rsidR="00AA438F" w:rsidRPr="00AA438F">
          <w:rPr>
            <w:noProof/>
            <w:lang w:val="ja-JP"/>
          </w:rPr>
          <w:t>1</w:t>
        </w:r>
        <w:r>
          <w:fldChar w:fldCharType="end"/>
        </w:r>
      </w:p>
    </w:sdtContent>
  </w:sdt>
  <w:p w:rsidR="00CF6F88" w:rsidRDefault="00CF6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80" w:rsidRDefault="00464280" w:rsidP="00E65237">
      <w:r>
        <w:separator/>
      </w:r>
    </w:p>
  </w:footnote>
  <w:footnote w:type="continuationSeparator" w:id="0">
    <w:p w:rsidR="00464280" w:rsidRDefault="00464280"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33"/>
    <w:rsid w:val="00000A8F"/>
    <w:rsid w:val="00092DF0"/>
    <w:rsid w:val="000E364A"/>
    <w:rsid w:val="000E651D"/>
    <w:rsid w:val="000F32FB"/>
    <w:rsid w:val="00102EC0"/>
    <w:rsid w:val="001300A8"/>
    <w:rsid w:val="00165606"/>
    <w:rsid w:val="001C4104"/>
    <w:rsid w:val="001E7EFD"/>
    <w:rsid w:val="00200258"/>
    <w:rsid w:val="002014F5"/>
    <w:rsid w:val="00231A21"/>
    <w:rsid w:val="00240814"/>
    <w:rsid w:val="0026005B"/>
    <w:rsid w:val="00294031"/>
    <w:rsid w:val="002C7125"/>
    <w:rsid w:val="002E104D"/>
    <w:rsid w:val="002F663F"/>
    <w:rsid w:val="002F7D24"/>
    <w:rsid w:val="00307BA2"/>
    <w:rsid w:val="00310899"/>
    <w:rsid w:val="00313344"/>
    <w:rsid w:val="003251A2"/>
    <w:rsid w:val="003354DD"/>
    <w:rsid w:val="003B67E4"/>
    <w:rsid w:val="003B7B98"/>
    <w:rsid w:val="004128CD"/>
    <w:rsid w:val="004555F8"/>
    <w:rsid w:val="00464280"/>
    <w:rsid w:val="004A18F4"/>
    <w:rsid w:val="004A55BC"/>
    <w:rsid w:val="004A62F7"/>
    <w:rsid w:val="004A7E2D"/>
    <w:rsid w:val="004B70D0"/>
    <w:rsid w:val="004D6824"/>
    <w:rsid w:val="004D7763"/>
    <w:rsid w:val="00515598"/>
    <w:rsid w:val="00521F30"/>
    <w:rsid w:val="005442BF"/>
    <w:rsid w:val="00554F9C"/>
    <w:rsid w:val="005A5B6E"/>
    <w:rsid w:val="005A5EEF"/>
    <w:rsid w:val="005B7E10"/>
    <w:rsid w:val="005E6D3A"/>
    <w:rsid w:val="006172DF"/>
    <w:rsid w:val="0061775F"/>
    <w:rsid w:val="0066220C"/>
    <w:rsid w:val="006A0375"/>
    <w:rsid w:val="006A49C7"/>
    <w:rsid w:val="006D58DF"/>
    <w:rsid w:val="006D74A1"/>
    <w:rsid w:val="00723953"/>
    <w:rsid w:val="00735C6F"/>
    <w:rsid w:val="00737280"/>
    <w:rsid w:val="007864FD"/>
    <w:rsid w:val="007949AD"/>
    <w:rsid w:val="007B48D3"/>
    <w:rsid w:val="007C1D65"/>
    <w:rsid w:val="007E3E3F"/>
    <w:rsid w:val="008430DC"/>
    <w:rsid w:val="00861733"/>
    <w:rsid w:val="00892D0E"/>
    <w:rsid w:val="008C2670"/>
    <w:rsid w:val="008F1025"/>
    <w:rsid w:val="00942B5B"/>
    <w:rsid w:val="00947217"/>
    <w:rsid w:val="0095652A"/>
    <w:rsid w:val="00973C6C"/>
    <w:rsid w:val="009869CB"/>
    <w:rsid w:val="0098722F"/>
    <w:rsid w:val="00987575"/>
    <w:rsid w:val="009D66B0"/>
    <w:rsid w:val="009E18EB"/>
    <w:rsid w:val="00A047AC"/>
    <w:rsid w:val="00A13D1B"/>
    <w:rsid w:val="00A337CE"/>
    <w:rsid w:val="00A33FEA"/>
    <w:rsid w:val="00A457AA"/>
    <w:rsid w:val="00A51E35"/>
    <w:rsid w:val="00A848A5"/>
    <w:rsid w:val="00AA416F"/>
    <w:rsid w:val="00AA438F"/>
    <w:rsid w:val="00AA6407"/>
    <w:rsid w:val="00AD51A7"/>
    <w:rsid w:val="00AE57C8"/>
    <w:rsid w:val="00B30157"/>
    <w:rsid w:val="00B66894"/>
    <w:rsid w:val="00B822E8"/>
    <w:rsid w:val="00BC6804"/>
    <w:rsid w:val="00BD0C3F"/>
    <w:rsid w:val="00BD2CAE"/>
    <w:rsid w:val="00BD5F68"/>
    <w:rsid w:val="00BF1CBD"/>
    <w:rsid w:val="00BF43A0"/>
    <w:rsid w:val="00C34522"/>
    <w:rsid w:val="00C374D5"/>
    <w:rsid w:val="00C82492"/>
    <w:rsid w:val="00CB2F33"/>
    <w:rsid w:val="00CF6F88"/>
    <w:rsid w:val="00D159E3"/>
    <w:rsid w:val="00D53E64"/>
    <w:rsid w:val="00D62067"/>
    <w:rsid w:val="00D9550F"/>
    <w:rsid w:val="00DF7B7F"/>
    <w:rsid w:val="00E14358"/>
    <w:rsid w:val="00E54A9A"/>
    <w:rsid w:val="00E65237"/>
    <w:rsid w:val="00EA7727"/>
    <w:rsid w:val="00EB266D"/>
    <w:rsid w:val="00EF0623"/>
    <w:rsid w:val="00F21767"/>
    <w:rsid w:val="00F24D82"/>
    <w:rsid w:val="00F45E22"/>
    <w:rsid w:val="00F7042B"/>
    <w:rsid w:val="00F90982"/>
    <w:rsid w:val="00FC5661"/>
    <w:rsid w:val="00FE7054"/>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B921-D89F-4EAA-83EA-F71643A6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982</Words>
  <Characters>186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桶土井　亜紀</cp:lastModifiedBy>
  <cp:revision>2</cp:revision>
  <cp:lastPrinted>2021-03-15T05:41:00Z</cp:lastPrinted>
  <dcterms:created xsi:type="dcterms:W3CDTF">2021-07-27T09:17:00Z</dcterms:created>
  <dcterms:modified xsi:type="dcterms:W3CDTF">2021-07-27T09:17:00Z</dcterms:modified>
</cp:coreProperties>
</file>